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i w:val="0"/>
          <w:caps w:val="0"/>
          <w:color w:val="333333"/>
          <w:spacing w:val="0"/>
          <w:sz w:val="44"/>
          <w:szCs w:val="44"/>
          <w:shd w:val="clear" w:fill="FFFFFF"/>
          <w:lang w:val="en-US" w:eastAsia="zh-CN"/>
        </w:rPr>
      </w:pP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i w:val="0"/>
          <w:caps w:val="0"/>
          <w:color w:val="333333"/>
          <w:spacing w:val="0"/>
          <w:sz w:val="44"/>
          <w:szCs w:val="44"/>
          <w:shd w:val="clear" w:fill="FFFFFF"/>
          <w:lang w:val="en-US" w:eastAsia="zh-CN"/>
        </w:rPr>
      </w:pPr>
    </w:p>
    <w:p>
      <w:pPr>
        <w:bidi w:val="0"/>
        <w:jc w:val="center"/>
        <w:rPr>
          <w:rFonts w:hint="eastAsia" w:asciiTheme="minorEastAsia" w:hAnsiTheme="minorEastAsia" w:eastAsiaTheme="minorEastAsia" w:cstheme="minorEastAsia"/>
          <w:color w:val="auto"/>
          <w:sz w:val="44"/>
          <w:szCs w:val="44"/>
          <w:lang w:val="en-US" w:eastAsia="zh-CN"/>
        </w:rPr>
      </w:pPr>
      <w:r>
        <w:rPr>
          <w:rFonts w:hint="eastAsia" w:asciiTheme="minorEastAsia" w:hAnsiTheme="minorEastAsia" w:eastAsiaTheme="minorEastAsia" w:cstheme="minorEastAsia"/>
          <w:color w:val="auto"/>
          <w:sz w:val="44"/>
          <w:szCs w:val="44"/>
          <w:lang w:val="en-US" w:eastAsia="zh-CN"/>
        </w:rPr>
        <w:t>云南省医疗保障局关于</w:t>
      </w:r>
    </w:p>
    <w:p>
      <w:pPr>
        <w:bidi w:val="0"/>
        <w:jc w:val="center"/>
        <w:rPr>
          <w:rFonts w:hint="eastAsia" w:asciiTheme="minorEastAsia" w:hAnsiTheme="minorEastAsia" w:eastAsiaTheme="minorEastAsia" w:cstheme="minorEastAsia"/>
          <w:color w:val="auto"/>
          <w:sz w:val="44"/>
          <w:szCs w:val="44"/>
          <w:lang w:val="en-US" w:eastAsia="zh-CN"/>
        </w:rPr>
      </w:pPr>
      <w:r>
        <w:rPr>
          <w:rFonts w:hint="eastAsia" w:asciiTheme="minorEastAsia" w:hAnsiTheme="minorEastAsia" w:eastAsiaTheme="minorEastAsia" w:cstheme="minorEastAsia"/>
          <w:color w:val="auto"/>
          <w:sz w:val="44"/>
          <w:szCs w:val="44"/>
          <w:lang w:val="en-US" w:eastAsia="zh-CN"/>
        </w:rPr>
        <w:t>做好耐药肺结核医疗保障工作的通知</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楷体_GB2312" w:hAnsi="楷体_GB2312" w:eastAsia="楷体_GB2312" w:cs="楷体_GB2312"/>
          <w:i w:val="0"/>
          <w:caps w:val="0"/>
          <w:color w:val="333333"/>
          <w:spacing w:val="0"/>
          <w:sz w:val="32"/>
          <w:szCs w:val="32"/>
          <w:shd w:val="clear" w:fill="FFFFFF"/>
          <w:lang w:val="en-US" w:eastAsia="zh-CN"/>
        </w:rPr>
      </w:pPr>
      <w:r>
        <w:rPr>
          <w:rFonts w:hint="eastAsia" w:ascii="楷体_GB2312" w:hAnsi="楷体_GB2312" w:eastAsia="楷体_GB2312" w:cs="楷体_GB2312"/>
          <w:i w:val="0"/>
          <w:caps w:val="0"/>
          <w:color w:val="333333"/>
          <w:spacing w:val="0"/>
          <w:sz w:val="32"/>
          <w:szCs w:val="32"/>
          <w:shd w:val="clear" w:fill="FFFFFF"/>
          <w:lang w:val="en-US" w:eastAsia="zh-CN"/>
        </w:rPr>
        <w:t>云医保〔2019〕173号</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楷体_GB2312" w:hAnsi="楷体_GB2312" w:eastAsia="楷体_GB2312" w:cs="楷体_GB2312"/>
          <w:i w:val="0"/>
          <w:caps w:val="0"/>
          <w:color w:val="333333"/>
          <w:spacing w:val="0"/>
          <w:sz w:val="32"/>
          <w:szCs w:val="32"/>
          <w:shd w:val="clear" w:fill="FFFFFF"/>
          <w:lang w:val="en-US" w:eastAsia="zh-CN"/>
        </w:rPr>
      </w:pPr>
    </w:p>
    <w:p>
      <w:pPr>
        <w:keepNext w:val="0"/>
        <w:keepLines w:val="0"/>
        <w:pageBreakBefore w:val="0"/>
        <w:widowControl w:val="0"/>
        <w:kinsoku/>
        <w:wordWrap/>
        <w:overflowPunct/>
        <w:topLinePunct w:val="0"/>
        <w:autoSpaceDE/>
        <w:autoSpaceDN/>
        <w:bidi w:val="0"/>
        <w:adjustRightInd/>
        <w:snapToGrid/>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各州、市医疗保障局：</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为做好我省耐药肺结核患者基本医疗保障工作，确保其基本医疗有保障，决定调整耐药肺结核医保报销待遇政策，现将有关事项通知如下：</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一、保障对象</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参加我省城镇职工、城乡居民基本医疗保险，经县级及以上具有资质的医疗卫生机构的执业医师明确诊断为耐药肺结核的患者。</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二、保障待遇</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将耐药肺结核纳入门诊特殊病管理。城镇职工基本医疗保险（以下简称“城镇职工医保）执行统筹地住院待遇标准，门诊特殊病起付线与住院起付线分别计算，在一个自然年度内只支付一次起付线，按参保统筹区最高级别医疗机构住院起付标准执行，年度支付限额与住院医疗费用合并计算。城乡居民基本医疗保险（以下简称“城乡居民医保”）全省各统筹区起付线统一为1200元，在一个自然年度内门诊特殊病医保基金支付的起付标准单独计算，一个自然年度内只支付一次起付线，支付比例统一为70%，门诊特殊病的医疗费用与住院医疗费用合并计算封顶线，年度支付限额按各统筹地区基本医疗保险和大病保险住院最高支付限额执行。其他活动性肺结核继续纳入门诊慢性病管理。</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对于符合条件的耐药肺结核困难对象，在基本医保、大病保险报销后仍有困难的，可根据规定申请医疗救助。</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三、保障措施</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（一）加强组织保障。各级医疗保障行政部门要高度重视耐药肺结核患者医保待遇政策的落实工作，加强领导、统筹协调、形成合力，认真组织实施。</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（二）做好经办落实。各级医疗保险经办机构要切实做好耐药肺结核患者医疗费用审核与结算，简化程序，实现一站式服务。</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（三）加强政策宣传。要加强正面宣传和舆论引导，及时准确解读政策，妥善回应公众关切，合理引导社会预期，积极引导患者到定点医疗机构就诊，切实保障政策的落地执行。</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本通知自2020年1月1日起执行。</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p>
    <w:p>
      <w:pPr>
        <w:keepNext w:val="0"/>
        <w:keepLines w:val="0"/>
        <w:pageBreakBefore w:val="0"/>
        <w:widowControl w:val="0"/>
        <w:kinsoku/>
        <w:wordWrap/>
        <w:overflowPunct/>
        <w:topLinePunct w:val="0"/>
        <w:autoSpaceDE/>
        <w:autoSpaceDN/>
        <w:bidi/>
        <w:adjustRightInd/>
        <w:snapToGrid/>
        <w:ind w:firstLine="1280" w:firstLineChars="400"/>
        <w:textAlignment w:val="auto"/>
        <w:outlineLvl w:val="9"/>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云南省医疗保障局</w:t>
      </w:r>
    </w:p>
    <w:p>
      <w:pPr>
        <w:keepNext w:val="0"/>
        <w:keepLines w:val="0"/>
        <w:pageBreakBefore w:val="0"/>
        <w:widowControl w:val="0"/>
        <w:kinsoku/>
        <w:wordWrap/>
        <w:overflowPunct/>
        <w:topLinePunct w:val="0"/>
        <w:autoSpaceDE/>
        <w:autoSpaceDN/>
        <w:bidi/>
        <w:adjustRightInd/>
        <w:snapToGrid/>
        <w:ind w:firstLine="1280" w:firstLineChars="400"/>
        <w:textAlignment w:val="auto"/>
        <w:outlineLvl w:val="9"/>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2019年12月23日</w:t>
      </w:r>
      <w:bookmarkStart w:id="0" w:name="_GoBack"/>
      <w:bookmarkEnd w:id="0"/>
    </w:p>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auto"/>
    <w:pitch w:val="default"/>
    <w:sig w:usb0="00000001"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ObJgcoSAgAAEwQAAA4AAAAAAAAAAQAg&#10;AAAAHwEAAGRycy9lMm9Eb2MueG1sUEsFBgAAAAAGAAYAWQEAAKMFAAAAAA==&#10;">
              <v:fill on="f" focussize="0,0"/>
              <v:stroke on="f" weight="0.5pt"/>
              <v:imagedata o:title=""/>
              <o:lock v:ext="edit" aspectratio="f"/>
              <v:textbox inset="0mm,0mm,0mm,0mm" style="mso-fit-shape-to-text:t;">
                <w:txbxContent>
                  <w:p>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4"/>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0288;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POnpdHUAAAABgEAAA8AAAAAAAAAAQAgAAAAIgAAAGRycy9k&#10;b3ducmV2LnhtbFBLAQIUABQAAAAIAIdO4kCuozrgzQEAAGcDAAAOAAAAAAAAAAEAIAAAACMBAABk&#10;cnMvZTJvRG9jLnhtbFBLBQYAAAAABgAGAFkBAABiBQAAAAA=&#10;">
              <v:fill on="f" focussize="0,0"/>
              <v:stroke weight="1.75pt" color="#005192 [3204]" miterlimit="8" joinstyle="miter"/>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eastAsia="宋体" w:cs="宋体"/>
        <w:b/>
        <w:bCs/>
        <w:color w:val="005192"/>
        <w:sz w:val="28"/>
        <w:szCs w:val="44"/>
        <w:lang w:val="en-US" w:eastAsia="zh-CN"/>
      </w:rPr>
      <w:t xml:space="preserve">云南省医疗保障局发布     </w:t>
    </w:r>
  </w:p>
  <w:p>
    <w:pPr>
      <w:pStyle w:val="4"/>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59264;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1EdA1tUAAAAJAQAADwAAAAAAAAABACAA&#10;AAAiAAAAZHJzL2Rvd25yZXYueG1sUEsBAhQAFAAAAAgAh07iQOPuMRnXAQAAbwMAAA4AAAAAAAAA&#10;AQAgAAAAJAEAAGRycy9lMm9Eb2MueG1sUEsFBgAAAAAGAAYAWQEAAG0FAAAAAA==&#10;">
              <v:fill on="f" focussize="0,0"/>
              <v:stroke weight="1.75pt" color="#005192 [3204]" miterlimit="8" joinstyle="miter"/>
              <v:imagedata o:title=""/>
              <o:lock v:ext="edit" aspectratio="f"/>
            </v:line>
          </w:pict>
        </mc:Fallback>
      </mc:AlternateContent>
    </w:r>
  </w:p>
  <w:p>
    <w:pPr>
      <w:pStyle w:val="4"/>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szCs w:val="32"/>
        <w:lang w:val="en-US" w:eastAsia="zh-CN"/>
      </w:rPr>
      <w:t>云南省医疗保障局行政规范性文件</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272241"/>
    <w:rsid w:val="019E71BD"/>
    <w:rsid w:val="04B679C3"/>
    <w:rsid w:val="06D36447"/>
    <w:rsid w:val="080F63D8"/>
    <w:rsid w:val="09341458"/>
    <w:rsid w:val="09FF7F32"/>
    <w:rsid w:val="0B0912D7"/>
    <w:rsid w:val="11C934C6"/>
    <w:rsid w:val="15103CF8"/>
    <w:rsid w:val="152206F7"/>
    <w:rsid w:val="152D2DCA"/>
    <w:rsid w:val="15886EF0"/>
    <w:rsid w:val="181C76BE"/>
    <w:rsid w:val="1A022DD1"/>
    <w:rsid w:val="1C141F86"/>
    <w:rsid w:val="1DEC284C"/>
    <w:rsid w:val="1E6523AC"/>
    <w:rsid w:val="221C31F5"/>
    <w:rsid w:val="22440422"/>
    <w:rsid w:val="23EC0DEF"/>
    <w:rsid w:val="273A74F0"/>
    <w:rsid w:val="2A1C1FC5"/>
    <w:rsid w:val="2D5C67E7"/>
    <w:rsid w:val="31A15F24"/>
    <w:rsid w:val="395347B5"/>
    <w:rsid w:val="39A232A0"/>
    <w:rsid w:val="39E745AA"/>
    <w:rsid w:val="3B5A6BBB"/>
    <w:rsid w:val="3EDA13A6"/>
    <w:rsid w:val="42F058B7"/>
    <w:rsid w:val="436109F6"/>
    <w:rsid w:val="441A38D4"/>
    <w:rsid w:val="488E42C9"/>
    <w:rsid w:val="4A672C72"/>
    <w:rsid w:val="4AF562BD"/>
    <w:rsid w:val="4BC77339"/>
    <w:rsid w:val="4C164D19"/>
    <w:rsid w:val="4C9236C5"/>
    <w:rsid w:val="4CC53CC9"/>
    <w:rsid w:val="4ED533A1"/>
    <w:rsid w:val="505C172E"/>
    <w:rsid w:val="52F46F0B"/>
    <w:rsid w:val="53D8014D"/>
    <w:rsid w:val="55E064E0"/>
    <w:rsid w:val="572C6D10"/>
    <w:rsid w:val="5DC34279"/>
    <w:rsid w:val="608816D1"/>
    <w:rsid w:val="60EF4E7F"/>
    <w:rsid w:val="62362426"/>
    <w:rsid w:val="665233C1"/>
    <w:rsid w:val="6AD9688B"/>
    <w:rsid w:val="6CAC71E4"/>
    <w:rsid w:val="6D0E3F22"/>
    <w:rsid w:val="6D2350C4"/>
    <w:rsid w:val="6DBC77E8"/>
    <w:rsid w:val="6FCF00AA"/>
    <w:rsid w:val="77327CAF"/>
    <w:rsid w:val="7BA8267B"/>
    <w:rsid w:val="7C9011D9"/>
    <w:rsid w:val="7DC651C5"/>
    <w:rsid w:val="7E207132"/>
    <w:rsid w:val="7F087623"/>
    <w:rsid w:val="7FCC283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4</TotalTime>
  <ScaleCrop>false</ScaleCrop>
  <LinksUpToDate>false</LinksUpToDate>
  <CharactersWithSpaces>0</CharactersWithSpaces>
  <Application>WPS Office_10.8.2.6784_F1E327BC-269C-435d-A152-05C5408002CA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甫春莲</cp:lastModifiedBy>
  <cp:lastPrinted>2021-10-26T03:30:00Z</cp:lastPrinted>
  <dcterms:modified xsi:type="dcterms:W3CDTF">2021-12-22T02:49:43Z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2052-10.8.2.6784</vt:lpwstr>
  </property>
  <property fmtid="{D5CDD505-2E9C-101B-9397-08002B2CF9AE}" pid="3" name="ICV">
    <vt:lpwstr>48C61CB29D3F4D9384F5922CF0F7FFB4</vt:lpwstr>
  </property>
</Properties>
</file>